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after="0" w:before="0" w:line="276" w:lineRule="auto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Creating a tally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Add your chosen colours to the tally chart below. Use the tally chart to record the objects you see.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1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35"/>
        <w:gridCol w:w="4995"/>
        <w:gridCol w:w="1785"/>
        <w:tblGridChange w:id="0">
          <w:tblGrid>
            <w:gridCol w:w="2235"/>
            <w:gridCol w:w="4995"/>
            <w:gridCol w:w="178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5b5ba5"/>
                <w:sz w:val="36"/>
                <w:szCs w:val="36"/>
              </w:rPr>
            </w:pPr>
            <w:r w:rsidDel="00000000" w:rsidR="00000000" w:rsidRPr="00000000">
              <w:rPr>
                <w:b w:val="1"/>
                <w:color w:val="5b5ba5"/>
                <w:sz w:val="36"/>
                <w:szCs w:val="36"/>
                <w:rtl w:val="0"/>
              </w:rPr>
              <w:t xml:space="preserve">Colour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5b5ba5"/>
                <w:sz w:val="36"/>
                <w:szCs w:val="36"/>
              </w:rPr>
            </w:pPr>
            <w:r w:rsidDel="00000000" w:rsidR="00000000" w:rsidRPr="00000000">
              <w:rPr>
                <w:b w:val="1"/>
                <w:color w:val="5b5ba5"/>
                <w:sz w:val="36"/>
                <w:szCs w:val="36"/>
                <w:rtl w:val="0"/>
              </w:rPr>
              <w:t xml:space="preserve">Tally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b w:val="1"/>
                <w:color w:val="5b5ba5"/>
                <w:sz w:val="36"/>
                <w:szCs w:val="36"/>
              </w:rPr>
            </w:pPr>
            <w:r w:rsidDel="00000000" w:rsidR="00000000" w:rsidRPr="00000000">
              <w:rPr>
                <w:b w:val="1"/>
                <w:color w:val="5b5ba5"/>
                <w:sz w:val="36"/>
                <w:szCs w:val="36"/>
                <w:rtl w:val="0"/>
              </w:rPr>
              <w:t xml:space="preserve">Total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/>
              <mc:AlternateContent>
                <mc:Choice Requires="wpg">
                  <w:drawing>
                    <wp:inline distB="114300" distT="114300" distL="114300" distR="114300">
                      <wp:extent cx="952500" cy="952500"/>
                      <wp:effectExtent b="0" l="0" r="0" t="0"/>
                      <wp:docPr id="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499400" y="1405225"/>
                                <a:ext cx="930000" cy="93000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952500" cy="952500"/>
                      <wp:effectExtent b="0" l="0" r="0" t="0"/>
                      <wp:docPr id="3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52500" cy="9525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jc w:val="center"/>
              <w:rPr/>
            </w:pPr>
            <w:r w:rsidDel="00000000" w:rsidR="00000000" w:rsidRPr="00000000">
              <w:rPr/>
              <mc:AlternateContent>
                <mc:Choice Requires="wpg">
                  <w:drawing>
                    <wp:inline distB="114300" distT="114300" distL="114300" distR="114300">
                      <wp:extent cx="952500" cy="952500"/>
                      <wp:effectExtent b="0" l="0" r="0" t="0"/>
                      <wp:docPr id="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499400" y="1405225"/>
                                <a:ext cx="930000" cy="93000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952500" cy="952500"/>
                      <wp:effectExtent b="0" l="0" r="0" t="0"/>
                      <wp:docPr id="1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52500" cy="9525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jc w:val="center"/>
              <w:rPr/>
            </w:pPr>
            <w:r w:rsidDel="00000000" w:rsidR="00000000" w:rsidRPr="00000000">
              <w:rPr/>
              <mc:AlternateContent>
                <mc:Choice Requires="wpg">
                  <w:drawing>
                    <wp:inline distB="114300" distT="114300" distL="114300" distR="114300">
                      <wp:extent cx="952500" cy="952500"/>
                      <wp:effectExtent b="0" l="0" r="0" t="0"/>
                      <wp:docPr id="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499400" y="1405225"/>
                                <a:ext cx="930000" cy="93000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952500" cy="952500"/>
                      <wp:effectExtent b="0" l="0" r="0" t="0"/>
                      <wp:docPr id="2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52500" cy="9525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jc w:val="center"/>
              <w:rPr/>
            </w:pPr>
            <w:r w:rsidDel="00000000" w:rsidR="00000000" w:rsidRPr="00000000">
              <w:rPr/>
              <mc:AlternateContent>
                <mc:Choice Requires="wpg">
                  <w:drawing>
                    <wp:inline distB="114300" distT="114300" distL="114300" distR="114300">
                      <wp:extent cx="952500" cy="952500"/>
                      <wp:effectExtent b="0" l="0" r="0" t="0"/>
                      <wp:docPr id="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2499400" y="1405225"/>
                                <a:ext cx="930000" cy="930000"/>
                              </a:xfrm>
                              <a:prstGeom prst="ellipse">
                                <a:avLst/>
                              </a:prstGeom>
                              <a:noFill/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114300" distT="114300" distL="114300" distR="114300">
                      <wp:extent cx="952500" cy="952500"/>
                      <wp:effectExtent b="0" l="0" r="0" t="0"/>
                      <wp:docPr id="4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52500" cy="9525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  <w:color w:val="5b5ba5"/>
                <w:sz w:val="36"/>
                <w:szCs w:val="3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center"/>
              <w:rPr>
                <w:b w:val="1"/>
                <w:color w:val="5b5ba5"/>
                <w:sz w:val="36"/>
                <w:szCs w:val="36"/>
              </w:rPr>
            </w:pPr>
            <w:r w:rsidDel="00000000" w:rsidR="00000000" w:rsidRPr="00000000">
              <w:rPr>
                <w:b w:val="1"/>
                <w:color w:val="5b5ba5"/>
                <w:sz w:val="36"/>
                <w:szCs w:val="36"/>
                <w:rtl w:val="0"/>
              </w:rPr>
              <w:t xml:space="preserve">Other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Resources are updated regularly — the latest version is available at: </w:t>
      </w:r>
      <w:hyperlink r:id="rId10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ncce.io/tcc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</w:r>
    </w:p>
    <w:p w:rsidR="00000000" w:rsidDel="00000000" w:rsidP="00000000" w:rsidRDefault="00000000" w:rsidRPr="00000000" w14:paraId="0000001E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This resource is licensed under the Open Government Licence, version 3. For more information on this licence, see </w:t>
      </w:r>
      <w:hyperlink r:id="rId11">
        <w:r w:rsidDel="00000000" w:rsidR="00000000" w:rsidRPr="00000000">
          <w:rPr>
            <w:color w:val="1155cc"/>
            <w:sz w:val="18"/>
            <w:szCs w:val="18"/>
            <w:u w:val="single"/>
            <w:rtl w:val="0"/>
          </w:rPr>
          <w:t xml:space="preserve">ncce.io/ogl</w:t>
        </w:r>
      </w:hyperlink>
      <w:r w:rsidDel="00000000" w:rsidR="00000000" w:rsidRPr="00000000">
        <w:rPr>
          <w:color w:val="666666"/>
          <w:sz w:val="18"/>
          <w:szCs w:val="18"/>
          <w:rtl w:val="0"/>
        </w:rPr>
        <w:t xml:space="preserve">.</w:t>
      </w:r>
    </w:p>
    <w:sectPr>
      <w:headerReference r:id="rId12" w:type="default"/>
      <w:headerReference r:id="rId13" w:type="first"/>
      <w:footerReference r:id="rId14" w:type="default"/>
      <w:footerReference r:id="rId15" w:type="first"/>
      <w:pgSz w:h="16838" w:w="11906" w:orient="portrait"/>
      <w:pgMar w:bottom="1090.0393700787413" w:top="1440.0000000000002" w:left="1440.0000000000002" w:right="1440.0000000000002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rPr>
        <w:color w:val="666666"/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  <w:t xml:space="preserve">Last updated: 28-01-21</w:t>
    </w:r>
  </w:p>
  <w:p w:rsidR="00000000" w:rsidDel="00000000" w:rsidP="00000000" w:rsidRDefault="00000000" w:rsidRPr="00000000" w14:paraId="00000028">
    <w:pPr>
      <w:rPr>
        <w:sz w:val="18"/>
        <w:szCs w:val="18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1">
    <w:pPr>
      <w:rPr/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  <w:t xml:space="preserve">Last updated: 04-11-20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2"/>
      <w:tblW w:w="10440.0" w:type="dxa"/>
      <w:jc w:val="left"/>
      <w:tblInd w:w="-620.0" w:type="dxa"/>
      <w:tblLayout w:type="fixed"/>
      <w:tblLook w:val="0600"/>
    </w:tblPr>
    <w:tblGrid>
      <w:gridCol w:w="5595"/>
      <w:gridCol w:w="4845"/>
      <w:tblGridChange w:id="0">
        <w:tblGrid>
          <w:gridCol w:w="5595"/>
          <w:gridCol w:w="4845"/>
        </w:tblGrid>
      </w:tblGridChange>
    </w:tblGrid>
    <w:t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0">
          <w:pPr>
            <w:spacing w:line="276" w:lineRule="auto"/>
            <w:ind w:left="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Year 2 – Pictograms</w:t>
          </w:r>
        </w:p>
        <w:p w:rsidR="00000000" w:rsidDel="00000000" w:rsidP="00000000" w:rsidRDefault="00000000" w:rsidRPr="00000000" w14:paraId="00000021">
          <w:pPr>
            <w:spacing w:line="276" w:lineRule="auto"/>
            <w:ind w:left="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Lesson 4 – What is an attribute?</w:t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2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Learner Activity sheet</w:t>
          </w:r>
        </w:p>
        <w:p w:rsidR="00000000" w:rsidDel="00000000" w:rsidP="00000000" w:rsidRDefault="00000000" w:rsidRPr="00000000" w14:paraId="00000023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5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spacing w:line="276" w:lineRule="auto"/>
      <w:ind w:left="7920" w:right="-234.09448818897602" w:firstLine="0"/>
      <w:jc w:val="right"/>
      <w:rPr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3"/>
      <w:tblW w:w="10680.0" w:type="dxa"/>
      <w:jc w:val="left"/>
      <w:tblInd w:w="-620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035"/>
      <w:gridCol w:w="6645"/>
      <w:tblGridChange w:id="0">
        <w:tblGrid>
          <w:gridCol w:w="4035"/>
          <w:gridCol w:w="6645"/>
        </w:tblGrid>
      </w:tblGridChange>
    </w:tblGrid>
    <w:tr>
      <w:trPr>
        <w:trHeight w:val="217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2A">
          <w:pPr>
            <w:spacing w:line="276" w:lineRule="auto"/>
            <w:ind w:left="9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Year 2 – Pictograms</w:t>
          </w:r>
        </w:p>
        <w:p w:rsidR="00000000" w:rsidDel="00000000" w:rsidP="00000000" w:rsidRDefault="00000000" w:rsidRPr="00000000" w14:paraId="0000002B">
          <w:pPr>
            <w:spacing w:line="276" w:lineRule="auto"/>
            <w:ind w:left="90" w:right="-234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Lesson 4 – What is an attribute?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b="0" l="0" r="0" t="0"/>
                <wp:wrapSquare wrapText="bothSides" distB="0" distT="0" distL="114300" distR="114300"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2C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Learner Activity sheet</w:t>
          </w:r>
        </w:p>
        <w:p w:rsidR="00000000" w:rsidDel="00000000" w:rsidP="00000000" w:rsidRDefault="00000000" w:rsidRPr="00000000" w14:paraId="0000002D">
          <w:pPr>
            <w:widowControl w:val="0"/>
            <w:spacing w:line="240" w:lineRule="auto"/>
            <w:ind w:right="835.5118110236231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ncce.io/ogl" TargetMode="External"/><Relationship Id="rId10" Type="http://schemas.openxmlformats.org/officeDocument/2006/relationships/hyperlink" Target="http://ncce.io/tcc" TargetMode="External"/><Relationship Id="rId13" Type="http://schemas.openxmlformats.org/officeDocument/2006/relationships/header" Target="head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footer" Target="footer2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